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Maturity Assessment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Assessment Date: 2026-03-19</w:t>
      </w:r>
    </w:p>
    <w:p>
      <w:r>
        <w:t xml:space="preserve">Assessor: [NAME / TITLE]</w:t>
      </w:r>
    </w:p>
    <w:p>
      <w:r>
        <w:t xml:space="preserve">This self-assessment questionnaire evaluates compliance program maturity across six domains. Each question is scored on a 1–5 scale. Questions marked `[AUTO]` have been pre-filled based on automated code analysis. Review and adjust all scores before finalizing.</w:t>
      </w:r>
    </w:p>
    <w:p>
      <w:pPr>
        <w:pStyle w:val="Heading2"/>
      </w:pPr>
      <w:r>
        <w:t>Scoring Guide</w:t>
      </w:r>
    </w:p>
    <w:p>
      <w:r>
        <w:rPr>
          <w:sz w:val="20"/>
        </w:rPr>
        <w:t xml:space="preserve">Score  |  Level  |  Description</w:t>
      </w:r>
    </w:p>
    <w:p>
      <w:r>
        <w:rPr>
          <w:sz w:val="20"/>
        </w:rPr>
        <w:t xml:space="preserve">1  |  Initial  |  Ad-hoc, no formal process</w:t>
      </w:r>
    </w:p>
    <w:p>
      <w:r>
        <w:rPr>
          <w:sz w:val="20"/>
        </w:rPr>
        <w:t xml:space="preserve">2  |  Developing  |  Basic processes exist but inconsistently applied</w:t>
      </w:r>
    </w:p>
    <w:p>
      <w:r>
        <w:rPr>
          <w:sz w:val="20"/>
        </w:rPr>
        <w:t xml:space="preserve">3  |  Defined  |  Documented processes, consistently followed</w:t>
      </w:r>
    </w:p>
    <w:p>
      <w:r>
        <w:rPr>
          <w:sz w:val="20"/>
        </w:rPr>
        <w:t xml:space="preserve">4  |  Managed  |  Measured, monitored, and continuously improved</w:t>
      </w:r>
    </w:p>
    <w:p>
      <w:r>
        <w:rPr>
          <w:sz w:val="20"/>
        </w:rPr>
        <w:t xml:space="preserve">5  |  Optimized  |  Industry-leading, fully automated and integrated</w:t>
      </w:r>
    </w:p>
    <w:p>
      <w:pPr>
        <w:pStyle w:val="Heading2"/>
      </w:pPr>
      <w:r>
        <w:t>Maturity Summary</w:t>
      </w:r>
    </w:p>
    <w:p>
      <w:r>
        <w:rPr>
          <w:sz w:val="20"/>
        </w:rPr>
        <w:t xml:space="preserve">Domain  |  Auto-Score  |  Questions Assessed  |  Maturity Level</w:t>
      </w:r>
    </w:p>
    <w:p>
      <w:r>
        <w:rPr>
          <w:sz w:val="20"/>
        </w:rPr>
        <w:t xml:space="preserve">Governance &amp; Leadership  |  2.8/5.0 [███░░]  |  4/9  |  Defined (Level 3)</w:t>
      </w:r>
    </w:p>
    <w:p>
      <w:r>
        <w:rPr>
          <w:sz w:val="20"/>
        </w:rPr>
        <w:t xml:space="preserve">Privacy &amp; Data Protection  |  3.2/5.0 [███░░]  |  6/9  |  Defined (Level 3)</w:t>
      </w:r>
    </w:p>
    <w:p>
      <w:r>
        <w:rPr>
          <w:sz w:val="20"/>
        </w:rPr>
        <w:t xml:space="preserve">Information Security  |  3.0/5.0 [███░░]  |  4/9  |  Defined (Level 3)</w:t>
      </w:r>
    </w:p>
    <w:p>
      <w:r>
        <w:rPr>
          <w:sz w:val="20"/>
        </w:rPr>
        <w:t xml:space="preserve">Vendor &amp; Third-Party Risk  |  3.0/5.0 [███░░]  |  3/8  |  Defined (Level 3)</w:t>
      </w:r>
    </w:p>
    <w:p>
      <w:r>
        <w:rPr>
          <w:sz w:val="20"/>
        </w:rPr>
        <w:t xml:space="preserve">AI Governance &amp; Ethics  |  3.0/5.0 [███░░]  |  3/8  |  Defined (Level 3)</w:t>
      </w:r>
    </w:p>
    <w:p>
      <w:r>
        <w:rPr>
          <w:sz w:val="20"/>
        </w:rPr>
        <w:t xml:space="preserve">Incident Response &amp; Business Continuity  |  3.0/5.0 [███░░]  |  3/7  |  Defined (Level 3)</w:t>
      </w:r>
    </w:p>
    <w:p>
      <w:r>
        <w:t xml:space="preserve">Overall Maturity Score: 3.0/5.0 — Defined (Level 3)</w:t>
      </w:r>
    </w:p>
    <w:p>
      <w:r>
        <w:t xml:space="preserve">Questions Auto-Assessed: 23/50 (46%)</w:t>
      </w:r>
    </w:p>
    <w:p>
      <w:r>
        <w:t xml:space="preserve">Questions Requiring Manual Assessment: 27</w:t>
      </w:r>
    </w:p>
    <w:p>
      <w:r>
        <w:t xml:space="preserve">Maximum Possible Score: 250 (50 questions × 5 points)</w:t>
      </w:r>
    </w:p>
    <w:p>
      <w:pPr>
        <w:pStyle w:val="Heading2"/>
      </w:pPr>
      <w:r>
        <w:t>Governance &amp; Leadership</w:t>
      </w:r>
    </w:p>
    <w:p>
      <w:pPr>
        <w:ind w:left="720"/>
      </w:pPr>
      <w:r>
        <w:rPr>
          <w:i/>
          <w:color w:val="666666"/>
        </w:rPr>
        <w:t xml:space="preserve">Organizational commitment to compliance, executive sponsorship, and program management.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GOV-01  |  Is there a formal compliance program with executive sponsorship?  |  [AUTO] 3  |  [AUTO] Compliance documentation generated via automated scanning</w:t>
      </w:r>
    </w:p>
    <w:p>
      <w:r>
        <w:rPr>
          <w:sz w:val="20"/>
        </w:rPr>
        <w:t xml:space="preserve">GOV-02  |  Are compliance policies documented, approved, and distributed to all staff?  |  [AUTO] 3  |  [AUTO] Automated compliance scanning provides baseline policy framework</w:t>
      </w:r>
    </w:p>
    <w:p>
      <w:r>
        <w:rPr>
          <w:sz w:val="20"/>
        </w:rPr>
        <w:t xml:space="preserve">GOV-03  |  Is there a dedicated compliance officer or team?  |  [ ] ___  |  [MANUAL]</w:t>
      </w:r>
    </w:p>
    <w:p>
      <w:r>
        <w:rPr>
          <w:sz w:val="20"/>
        </w:rPr>
        <w:t xml:space="preserve">GOV-04  |  Is the scope of compliance obligations clearly defined?  |  [AUTO] 3  |  [AUTO] 8 services detected — compliance scope is well-defined</w:t>
      </w:r>
    </w:p>
    <w:p>
      <w:r>
        <w:rPr>
          <w:sz w:val="20"/>
        </w:rPr>
        <w:t xml:space="preserve">GOV-05  |  Are compliance roles and responsibilities assigned across the organization?  |  [ ] ___  |  [MANUAL]</w:t>
      </w:r>
    </w:p>
    <w:p>
      <w:r>
        <w:rPr>
          <w:sz w:val="20"/>
        </w:rPr>
        <w:t xml:space="preserve">GOV-06  |  Is compliance training provided to all employees at least annually?  |  [ ] ___  |  [MANUAL]</w:t>
      </w:r>
    </w:p>
    <w:p>
      <w:r>
        <w:rPr>
          <w:sz w:val="20"/>
        </w:rPr>
        <w:t xml:space="preserve">GOV-07  |  Are compliance policies reviewed and updated at least annually?  |  [AUTO] 2  |  [AUTO] Automated compliance document generation provides baseline documentation</w:t>
      </w:r>
    </w:p>
    <w:p>
      <w:r>
        <w:rPr>
          <w:sz w:val="20"/>
        </w:rPr>
        <w:t xml:space="preserve">GOV-08  |  Is there a compliance committee or steering group that meets regularly?  |  [ ] ___  |  [MANUAL]</w:t>
      </w:r>
    </w:p>
    <w:p>
      <w:r>
        <w:rPr>
          <w:sz w:val="20"/>
        </w:rPr>
        <w:t xml:space="preserve">GOV-09  |  Are compliance metrics reported to the board or senior leadership?  |  [ ] ___  |  [MANUAL]</w:t>
      </w:r>
    </w:p>
    <w:p>
      <w:pPr>
        <w:pStyle w:val="Heading2"/>
      </w:pPr>
      <w:r>
        <w:t>Privacy &amp; Data Protection</w:t>
      </w:r>
    </w:p>
    <w:p>
      <w:pPr>
        <w:ind w:left="720"/>
      </w:pPr>
      <w:r>
        <w:rPr>
          <w:i/>
          <w:color w:val="666666"/>
        </w:rPr>
        <w:t xml:space="preserve">Data privacy program maturity, GDPR/CCPA readiness, and data subject rights handling.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PRI-01  |  Is there a comprehensive, up-to-date privacy policy?  |  [AUTO] 4  |  [AUTO] Privacy policy auto-generated from code analysis</w:t>
      </w:r>
    </w:p>
    <w:p>
      <w:r>
        <w:rPr>
          <w:sz w:val="20"/>
        </w:rPr>
        <w:t xml:space="preserve">PRI-02  |  Is there a complete data inventory/flow map of all personal data processing?  |  [AUTO] 3  |  [AUTO] Data flow map generated from detected services</w:t>
      </w:r>
    </w:p>
    <w:p>
      <w:r>
        <w:rPr>
          <w:sz w:val="20"/>
        </w:rPr>
        <w:t xml:space="preserve">PRI-03  |  Is there a documented process for handling data subject access requests (DSARs)?  |  [AUTO] 3  |  [AUTO] DSAR handling guide generated</w:t>
      </w:r>
    </w:p>
    <w:p>
      <w:r>
        <w:rPr>
          <w:sz w:val="20"/>
        </w:rPr>
        <w:t xml:space="preserve">PRI-04  |  Is consent obtained and recorded for all data processing requiring it?  |  [AUTO] 3  |  [AUTO] Consent management guide generated for detected analytics services</w:t>
      </w:r>
    </w:p>
    <w:p>
      <w:r>
        <w:rPr>
          <w:sz w:val="20"/>
        </w:rPr>
        <w:t xml:space="preserve">PRI-05  |  Are data protection impact assessments (DPIAs) conducted for high-risk processing?  |  [ ] ___  |  [MANUAL]</w:t>
      </w:r>
    </w:p>
    <w:p>
      <w:r>
        <w:rPr>
          <w:sz w:val="20"/>
        </w:rPr>
        <w:t xml:space="preserve">PRI-06  |  Is there a documented data retention policy with defined retention periods?  |  [AUTO] 3  |  [AUTO] Data retention policy auto-generated</w:t>
      </w:r>
    </w:p>
    <w:p>
      <w:r>
        <w:rPr>
          <w:sz w:val="20"/>
        </w:rPr>
        <w:t xml:space="preserve">PRI-07  |  Is there a lawful basis assessment for each data processing activity?  |  [ ] ___  |  [MANUAL]</w:t>
      </w:r>
    </w:p>
    <w:p>
      <w:r>
        <w:rPr>
          <w:sz w:val="20"/>
        </w:rPr>
        <w:t xml:space="preserve">PRI-08  |  Is a Record of Processing Activities (ROPA) maintained and current?  |  [AUTO] 3  |  [AUTO] Record of processing activities generated (GDPR Art. 30)</w:t>
      </w:r>
    </w:p>
    <w:p>
      <w:r>
        <w:rPr>
          <w:sz w:val="20"/>
        </w:rPr>
        <w:t xml:space="preserve">PRI-09  |  Are cross-border data transfers assessed and safeguarded (e.g., SCCs, adequacy decisions)?  |  [ ] ___  |  [MANUAL]</w:t>
      </w:r>
    </w:p>
    <w:p>
      <w:pPr>
        <w:pStyle w:val="Heading2"/>
      </w:pPr>
      <w:r>
        <w:t>Information Security</w:t>
      </w:r>
    </w:p>
    <w:p>
      <w:pPr>
        <w:ind w:left="720"/>
      </w:pPr>
      <w:r>
        <w:rPr>
          <w:i/>
          <w:color w:val="666666"/>
        </w:rPr>
        <w:t xml:space="preserve">Technical and organizational security controls, vulnerability management, and access control.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SEC-01  |  Is authentication required for all system access, with MFA for privileged accounts?  |  [AUTO] 4  |  [AUTO] Authentication service detected: @supabase/supabase-js</w:t>
      </w:r>
    </w:p>
    <w:p>
      <w:r>
        <w:rPr>
          <w:sz w:val="20"/>
        </w:rPr>
        <w:t xml:space="preserve">SEC-02  |  Is there continuous security monitoring and alerting in place?  |  [AUTO] 3  |  [AUTO] Monitoring detected: @sentry/node</w:t>
      </w:r>
    </w:p>
    <w:p>
      <w:r>
        <w:rPr>
          <w:sz w:val="20"/>
        </w:rPr>
        <w:t xml:space="preserve">SEC-03  |  Is there a documented access control policy with role-based access?  |  [ ] ___  |  [MANUAL]</w:t>
      </w:r>
    </w:p>
    <w:p>
      <w:r>
        <w:rPr>
          <w:sz w:val="20"/>
        </w:rPr>
        <w:t xml:space="preserve">SEC-04  |  Are regular vulnerability scans and penetration tests conducted?  |  [AUTO] 3  |  [AUTO] Vulnerability scanning included in compliance toolchain</w:t>
      </w:r>
    </w:p>
    <w:p>
      <w:r>
        <w:rPr>
          <w:sz w:val="20"/>
        </w:rPr>
        <w:t xml:space="preserve">SEC-05  |  Is there a secure software development lifecycle (SDLC) with code review?  |  [ ] ___  |  [MANUAL]</w:t>
      </w:r>
    </w:p>
    <w:p>
      <w:r>
        <w:rPr>
          <w:sz w:val="20"/>
        </w:rPr>
        <w:t xml:space="preserve">SEC-06  |  Is data encrypted at rest and in transit?  |  [AUTO] 2  |  [AUTO] Database service detected (prisma) — encryption at rest needs manual verification</w:t>
      </w:r>
    </w:p>
    <w:p>
      <w:r>
        <w:rPr>
          <w:sz w:val="20"/>
        </w:rPr>
        <w:t xml:space="preserve">SEC-07  |  Are security patches applied within defined SLAs?  |  [ ] ___  |  [MANUAL]</w:t>
      </w:r>
    </w:p>
    <w:p>
      <w:r>
        <w:rPr>
          <w:sz w:val="20"/>
        </w:rPr>
        <w:t xml:space="preserve">SEC-08  |  Is there network segmentation between production and development environments?  |  [ ] ___  |  [MANUAL]</w:t>
      </w:r>
    </w:p>
    <w:p>
      <w:r>
        <w:rPr>
          <w:sz w:val="20"/>
        </w:rPr>
        <w:t xml:space="preserve">SEC-09  |  Are audit logs maintained, protected from tampering, and reviewed regularly?  |  [ ] ___  |  [MANUAL]</w:t>
      </w:r>
    </w:p>
    <w:p>
      <w:pPr>
        <w:pStyle w:val="Heading2"/>
      </w:pPr>
      <w:r>
        <w:t>Vendor &amp; Third-Party Risk</w:t>
      </w:r>
    </w:p>
    <w:p>
      <w:pPr>
        <w:ind w:left="720"/>
      </w:pPr>
      <w:r>
        <w:rPr>
          <w:i/>
          <w:color w:val="666666"/>
        </w:rPr>
        <w:t xml:space="preserve">Third-party risk management, vendor due diligence, and sub-processor oversight.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VEN-01  |  Is there a complete inventory of all third-party services and sub-processors?  |  [AUTO] 3  |  [AUTO] 8 third-party services detected and inventoried</w:t>
      </w:r>
    </w:p>
    <w:p>
      <w:r>
        <w:rPr>
          <w:sz w:val="20"/>
        </w:rPr>
        <w:t xml:space="preserve">VEN-02  |  Are Data Processing Agreements (DPAs) in place with all sub-processors?  |  [AUTO] 3  |  [AUTO] Sub-processor list auto-generated from code analysis</w:t>
      </w:r>
    </w:p>
    <w:p>
      <w:r>
        <w:rPr>
          <w:sz w:val="20"/>
        </w:rPr>
        <w:t xml:space="preserve">VEN-03  |  Is vendor due diligence performed before onboarding new services?  |  [ ] ___  |  [MANUAL]</w:t>
      </w:r>
    </w:p>
    <w:p>
      <w:r>
        <w:rPr>
          <w:sz w:val="20"/>
        </w:rPr>
        <w:t xml:space="preserve">VEN-04  |  Are third-party risk assessments conducted and documented?  |  [AUTO] 3  |  [AUTO] Third-party risk assessment generated</w:t>
      </w:r>
    </w:p>
    <w:p>
      <w:r>
        <w:rPr>
          <w:sz w:val="20"/>
        </w:rPr>
        <w:t xml:space="preserve">VEN-05  |  Is there a vendor exit strategy for critical third-party dependencies?  |  [ ] ___  |  [MANUAL]</w:t>
      </w:r>
    </w:p>
    <w:p>
      <w:r>
        <w:rPr>
          <w:sz w:val="20"/>
        </w:rPr>
        <w:t xml:space="preserve">VEN-06  |  Are sub-processor changes communicated to affected data subjects?  |  [ ] ___  |  [MANUAL]</w:t>
      </w:r>
    </w:p>
    <w:p>
      <w:r>
        <w:rPr>
          <w:sz w:val="20"/>
        </w:rPr>
        <w:t xml:space="preserve">VEN-07  |  Are vendor SLAs monitored and reviewed at least annually?  |  [ ] ___  |  [MANUAL]</w:t>
      </w:r>
    </w:p>
    <w:p>
      <w:r>
        <w:rPr>
          <w:sz w:val="20"/>
        </w:rPr>
        <w:t xml:space="preserve">VEN-08  |  Is there a process for revoking vendor access upon contract termination?  |  [ ] ___  |  [MANUAL]</w:t>
      </w:r>
    </w:p>
    <w:p>
      <w:pPr>
        <w:pStyle w:val="Heading2"/>
      </w:pPr>
      <w:r>
        <w:t>AI Governance &amp; Ethics</w:t>
      </w:r>
    </w:p>
    <w:p>
      <w:pPr>
        <w:ind w:left="720"/>
      </w:pPr>
      <w:r>
        <w:rPr>
          <w:i/>
          <w:color w:val="666666"/>
        </w:rPr>
        <w:t xml:space="preserve">AI risk management, transparency, fairness, and compliance with AI regulations (EU AI Act, etc.).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AI-01  |  Is there an inventory of all AI/ML systems with risk classifications?  |  [AUTO] 3  |  [AUTO] AI services detected: openai</w:t>
      </w:r>
    </w:p>
    <w:p>
      <w:r>
        <w:rPr>
          <w:sz w:val="20"/>
        </w:rPr>
        <w:t xml:space="preserve">AI-02  |  Is AI usage disclosed to end users with clear explanations?  |  [AUTO] 3  |  [AUTO] AI disclosure document generated</w:t>
      </w:r>
    </w:p>
    <w:p>
      <w:r>
        <w:rPr>
          <w:sz w:val="20"/>
        </w:rPr>
        <w:t xml:space="preserve">AI-03  |  Are AI outputs monitored for bias, accuracy, and safety?  |  [ ] ___  |  [MANUAL]</w:t>
      </w:r>
    </w:p>
    <w:p>
      <w:r>
        <w:rPr>
          <w:sz w:val="20"/>
        </w:rPr>
        <w:t xml:space="preserve">AI-04  |  Is there a process for users to opt out of AI-driven decisions?  |  [ ] ___  |  [MANUAL]</w:t>
      </w:r>
    </w:p>
    <w:p>
      <w:r>
        <w:rPr>
          <w:sz w:val="20"/>
        </w:rPr>
        <w:t xml:space="preserve">AI-05  |  Is there an AI governance framework aligned with regulations (EU AI Act, NIST AI RMF)?  |  [AUTO] 3  |  [AUTO] AI governance framework generated</w:t>
      </w:r>
    </w:p>
    <w:p>
      <w:r>
        <w:rPr>
          <w:sz w:val="20"/>
        </w:rPr>
        <w:t xml:space="preserve">AI-06  |  Are AI model cards or system documentation maintained?  |  [ ] ___  |  [MANUAL]</w:t>
      </w:r>
    </w:p>
    <w:p>
      <w:r>
        <w:rPr>
          <w:sz w:val="20"/>
        </w:rPr>
        <w:t xml:space="preserve">AI-07  |  Is human oversight provided for high-risk AI decisions?  |  [ ] ___  |  [MANUAL]</w:t>
      </w:r>
    </w:p>
    <w:p>
      <w:r>
        <w:rPr>
          <w:sz w:val="20"/>
        </w:rPr>
        <w:t xml:space="preserve">AI-08  |  Are AI training data sources documented and assessed for legality?  |  [ ] ___  |  [MANUAL]</w:t>
      </w:r>
    </w:p>
    <w:p>
      <w:pPr>
        <w:pStyle w:val="Heading2"/>
      </w:pPr>
      <w:r>
        <w:t>Incident Response &amp; Business Continuity</w:t>
      </w:r>
    </w:p>
    <w:p>
      <w:pPr>
        <w:ind w:left="720"/>
      </w:pPr>
      <w:r>
        <w:rPr>
          <w:i/>
          <w:color w:val="666666"/>
        </w:rPr>
        <w:t xml:space="preserve">Incident detection, response, communication, and recovery capabilities.</w:t>
      </w:r>
    </w:p>
    <w:p>
      <w:r>
        <w:rPr>
          <w:sz w:val="20"/>
        </w:rPr>
        <w:t xml:space="preserve">#  |  Question  |  Score (1-5)  |  Justification</w:t>
      </w:r>
    </w:p>
    <w:p>
      <w:r>
        <w:rPr>
          <w:sz w:val="20"/>
        </w:rPr>
        <w:t xml:space="preserve">INC-01  |  Is there a documented and tested incident response plan?  |  [AUTO] 3  |  [AUTO] Incident response plan auto-generated</w:t>
      </w:r>
    </w:p>
    <w:p>
      <w:r>
        <w:rPr>
          <w:sz w:val="20"/>
        </w:rPr>
        <w:t xml:space="preserve">INC-02  |  Are breach notification templates prepared per applicable jurisdiction?  |  [AUTO] 3  |  [AUTO] Data breach notification templates generated per jurisdiction</w:t>
      </w:r>
    </w:p>
    <w:p>
      <w:r>
        <w:rPr>
          <w:sz w:val="20"/>
        </w:rPr>
        <w:t xml:space="preserve">INC-03  |  Is there a dedicated incident response team with clear escalation paths?  |  [ ] ___  |  [MANUAL]</w:t>
      </w:r>
    </w:p>
    <w:p>
      <w:r>
        <w:rPr>
          <w:sz w:val="20"/>
        </w:rPr>
        <w:t xml:space="preserve">INC-04  |  Is there an incident severity classification system?  |  [AUTO] 3  |  [AUTO] Incident severity matrix generated (P0-P4)</w:t>
      </w:r>
    </w:p>
    <w:p>
      <w:r>
        <w:rPr>
          <w:sz w:val="20"/>
        </w:rPr>
        <w:t xml:space="preserve">INC-05  |  Are post-incident reviews conducted with lessons learned?  |  [ ] ___  |  [MANUAL]</w:t>
      </w:r>
    </w:p>
    <w:p>
      <w:r>
        <w:rPr>
          <w:sz w:val="20"/>
        </w:rPr>
        <w:t xml:space="preserve">INC-06  |  Is there a business continuity plan with defined RTO/RPO?  |  [ ] ___  |  [MANUAL]</w:t>
      </w:r>
    </w:p>
    <w:p>
      <w:r>
        <w:rPr>
          <w:sz w:val="20"/>
        </w:rPr>
        <w:t xml:space="preserve">INC-07  |  Are disaster recovery procedures tested at least annually?  |  [ ] ___  |  [MANUAL]</w:t>
      </w:r>
    </w:p>
    <w:p>
      <w:pPr>
        <w:pStyle w:val="Heading2"/>
      </w:pPr>
      <w:r>
        <w:t>Improvement Action Plan</w:t>
      </w:r>
    </w:p>
    <w:p>
      <w:r>
        <w:t xml:space="preserve">Based on the assessment results, prioritize the following areas:</w:t>
      </w:r>
    </w:p>
    <w:p>
      <w:r>
        <w:rPr>
          <w:sz w:val="20"/>
        </w:rPr>
        <w:t xml:space="preserve">Priority  |  Domain  |  Current  |  Target  |  Action Required  |  Owner  |  Deadline</w:t>
      </w:r>
    </w:p>
    <w:p>
      <w:r>
        <w:rPr>
          <w:sz w:val="20"/>
        </w:rPr>
        <w:t xml:space="preserve">1  |  Governance &amp; Leadership  |  2.8  |  3.8  |  [DESCRIBE ACTIONS]  |  [OWNER]  |  [DATE]</w:t>
      </w:r>
    </w:p>
    <w:p>
      <w:r>
        <w:rPr>
          <w:sz w:val="20"/>
        </w:rPr>
        <w:t xml:space="preserve">2  |  Information Security  |  3.0  |  4.0  |  [DESCRIBE ACTIONS]  |  [OWNER]  |  [DATE]</w:t>
      </w:r>
    </w:p>
    <w:p>
      <w:r>
        <w:rPr>
          <w:sz w:val="20"/>
        </w:rPr>
        <w:t xml:space="preserve">3  |  Vendor &amp; Third-Party Risk  |  3.0  |  4.0  |  [DESCRIBE ACTIONS]  |  [OWNER]  |  [DATE]</w:t>
      </w:r>
    </w:p>
    <w:p>
      <w:r>
        <w:rPr>
          <w:sz w:val="20"/>
        </w:rPr>
        <w:t xml:space="preserve">4  |  AI Governance &amp; Ethics  |  3.0  |  4.0  |  [DESCRIBE ACTIONS]  |  [OWNER]  |  [DATE]</w:t>
      </w:r>
    </w:p>
    <w:p>
      <w:r>
        <w:rPr>
          <w:sz w:val="20"/>
        </w:rPr>
        <w:t xml:space="preserve">5  |  Incident Response &amp; Business Continuity  |  3.0  |  4.0  |  [DESCRIBE ACTIONS]  |  [OWNER]  |  [DATE]</w:t>
      </w:r>
    </w:p>
    <w:p>
      <w:r>
        <w:rPr>
          <w:sz w:val="20"/>
        </w:rPr>
        <w:t xml:space="preserve">6  |  Privacy &amp; Data Protection  |  3.2  |  4.2  |  [DESCRIBE ACTIONS]  |  [OWNER]  |  [DATE]</w:t>
      </w:r>
    </w:p>
    <w:p>
      <w:pPr>
        <w:pStyle w:val="Heading2"/>
      </w:pPr>
      <w:r>
        <w:t>Assessment Sign-Off</w:t>
      </w:r>
    </w:p>
    <w:p>
      <w:r>
        <w:rPr>
          <w:sz w:val="20"/>
        </w:rPr>
        <w:t xml:space="preserve">Role  |  Name  |  Signature  |  Date</w:t>
      </w:r>
    </w:p>
    <w:p>
      <w:r>
        <w:rPr>
          <w:sz w:val="20"/>
        </w:rPr>
        <w:t xml:space="preserve">Assessor  |  [NAME]  |  _______________  |  [DATE]</w:t>
      </w:r>
    </w:p>
    <w:p>
      <w:r>
        <w:rPr>
          <w:sz w:val="20"/>
        </w:rPr>
        <w:t xml:space="preserve">Compliance Officer  |  [NAME]  |  _______________  |  [DATE]</w:t>
      </w:r>
    </w:p>
    <w:p>
      <w:r>
        <w:rPr>
          <w:sz w:val="20"/>
        </w:rPr>
        <w:t xml:space="preserve">Executive Sponsor  |  [NAME]  |  _______________  |  [DATE]</w:t>
      </w:r>
    </w:p>
    <w:p>
      <w:pPr>
        <w:pStyle w:val="Heading2"/>
      </w:pPr>
      <w:r>
        <w:t>Next Assessment</w:t>
      </w:r>
    </w:p>
    <w:p>
      <w:r>
        <w:t xml:space="preserve">Recommended next assessment date: 2026-06-17 (quarterly cadence).</w:t>
      </w:r>
    </w:p>
    <w:p>
      <w:pPr>
        <w:pBdr>
          <w:bottom w:val="single" w:sz="6" w:space="1" w:color="999999"/>
        </w:pBdr>
      </w:pPr>
    </w:p>
    <w:p>
      <w:r>
        <w:t xml:space="preserve">This compliance maturity assessment was generated by [Codepliant](https://github.com/joechensmartz/codepliant) based on an automated scan of the nextjs-saas-example codebase. Auto-scored questions should be verified by your compliance team. This assessment does not constitute legal advice or formal certification.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